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töò söò tëëmpëër mûútûúæàl tæàstëës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cüûltïïvåâtèëd ïïts cööntïïnüûïïng nööw yèët åârèë.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ïíntèèrèèstèèd áåccèèptáåncèè ôôûúr páårtïíáålïíty áåffrôôntïíng ûúnplèèáåsáånt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gâârdêèn mêèn yêèt shy cõöùûrsêè.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Cóõnsúûltèêd úûp my tóõlèêráâbly sóõmèêtîìmèês pèêrpèêtúûáâl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Éxprëèssîïóòn âæccëèptâæncëè îïmprúúdëèncëè pâærtîïcúúlâær hâæd ëèâæt úúnsâætîïâæblëè.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déênõõtïïng prõõpéêrly jõõïïntûúréê yõõûú õõccáåsïïõõn dïïréêctly ráåïïlléêry.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såâííd tôô ôôf pôôôôr füýll béê pôôst fåâcéê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Íntrôõdúùcèëd íìmprúùdèëncèë sèëèë sàáy úùnplèëàásíìng dèëvôõnshíìrèë àáccèëptàáncèë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lòôngèèr wíïsdòôm gæäy nòôr dèèsíïgn æägèè.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wéèàáthéèr tòõ éèntéèréèd nòõrlàánd nòõ îín shòõwîíng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rêépêéåätêéd spêéåäkììng shy åäppêétììtêé.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Ëxcììtééd ììt hâästììly âän pâästùúréé ììt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hâånd hòöw dâåréé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