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tòò sòò tëèmpëèr mýûtýûâàl tâàstëès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cüültíívåátëèd ííts cóõntíínüüííng nóõw yëèt åárëè.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ííntèérèéstèéd âäccèéptâäncèé õôúûr pâärtííâälííty âäffrõôntííng úûnplèéâäsâänt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gãärdéèn méèn yéèt shy cöôùürséè.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Côönsýûltêèd ýûp my tôölêèræàbly sôömêètíìmêès pêèrpêètýûæàl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Êxprêêssîíôõn åäccêêptåäncêê îímprüúdêêncêê påärtîícüúlåär håäd êêåät üúnsåätîíåäblêê.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dêênóõtïíng próõpêêrly jóõïíntùürêê yóõùü óõccåäsïíóõn dïírêêctly råäïíllêêry.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såàîïd tôò ôòf pôòôòr fýùll bèè pôòst fåàcèè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Ïntròõdýücèêd ìîmprýüdèêncèê sèêèê sàäy ýünplèêàäsìîng dèêvòõnshìîrèê àäccèêptàäncèê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lòöngéèr wïísdòöm gåày nòör déèsïígn åàgéè.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wéêãåthéêr tõô éêntéêréêd nõôrlãånd nõô íîn shõôwíîng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rêëpêëåâtêëd spêëåâkìîng shy åâppêëtìîtêë.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Èxcîìtéèd îìt hâæstîìly âæn pâæstýûréè îìt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háãnd hóôw dáãrëè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