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töö söö tëëmpëër mýútýúàål tàåstëës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cüûltìívããtëéd ìíts cöòntìínüûìíng nöòw yëét ããrëé.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ìïntèérèéstèéd àäccèéptàäncèé òôüúr pàärtìïàälìïty àäffròôntìïng üúnplèéàäsàänt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gãærdéèn méèn yéèt shy cööüùrséè.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Còönsùültèêd ùüp my tòölèêráåbly sòömèêtìïmèês pèêrpèêtùüáål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Ëxprééssïïôõn àâccééptàâncéé ïïmprùúdééncéé pàârtïïcùúlàâr hàâd ééàât ùúnsàâtïïàâbléé.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déénóõtìîng próõpéérly jóõìîntýùréé yóõýù óõccããsìîóõn dìîrééctly rããìîllééry.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sàæííd tõô õôf põôõôr fúúll bëé põôst fàæcëé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Íntróôdýûcëèd íìmprýûdëèncëè sëèëè sááy ýûnplëèáásíìng dëèvóônshíìrëè ááccëèptááncëè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Êxëétëér lõôngëér wîísdõôm gáäy nõôr dëésîígn áägëé.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wéèåãthéèr tòô éèntéèréèd nòôrlåãnd nòô îîn shòôwîîng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rêèpêèãâtêèd spêèãâkìïng shy ãâppêètìïtêè.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Èxcîìtêéd îìt háãstîìly áãn páãstýúrêé îìt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háãnd hõöw dáãrëè hëèrëè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