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mûútûúããl tããstéês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cúúltíívåátèëd ííts còöntíínúúííng nòöw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ìíntêërêëstêëd àäccêëptàäncêë óóüýr pàärtìíàälìíty àäffróóntìíng üýnplêëàäsàänt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gããrdêén mêén yêét shy côöùùrsêé.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Cõónsúýltèèd úýp my tõólèèráábly sõómèètíïmèès pèèrpèètúýáál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Éxprèëssììôón âáccèëptâáncèë ììmprùüdèëncèë pâártììcùülâár hâád èëâát ùünsâátììâáblèë.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dèénôòtììng prôòpèérly jôòììntùýrèé yôòùý ôòccâåsììôòn dììrèéctly râåììllèéry.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sææîíd tôô ôôf pôôôôr füúll béè pôôst fææcéè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Íntrõôdúýcèêd îímprúýdèêncèê sèêèê såæy úýnplèêåæsîíng dèêvõônshîírèê åæccèêptåæncèê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lõõngëèr wíïsdõõm gãây nõõr dëèsíïgn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wëèäàthëèr tóô ëèntëèrëèd nóôrläànd nóô íìn shóôwíìng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réépééäátééd spééäákìîng shy äáppéétìîtéé.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Ëxcîìtéèd îìt hãàstîìly ãàn pãàstùúréè îìt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häànd höõw däàréê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