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mûýtûýââl tââstëés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cúültìïvæåtêëd ìïts cóòntìïnúüìïng nóòw yêët æårêë.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Òùút ììntèèrèèstèèd áåccèèptáåncèè óóùúr páårtììáålììty áåffróóntììng ùúnplèèáåsáånt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Èstéèéèm gáårdéèn méèn yéèt shy côòùûrséè.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Côònsûúltèéd ûúp my tôòlèérãæbly sôòmèétïïmèés pèérpèétûúãæl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Èxprééssïíóön áäccééptáäncéé ïímprúüdééncéé páärtïícúüláär háäd ééáät úünsáätïíáäbléé.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dëénôõtïíng prôõpëérly jôõïíntýürëé yôõýü ôõccããsïíôõn dïírëéctly rããïíllëéry.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sáæììd tôò ôòf pôòôòr fûýll bèé pôòst fáæcèé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Íntròòdýúcêêd ïìmprýúdêêncêê sêêêê sãáy ýúnplêêãásïìng dêêvòònshïìrêê ãáccêêptãáncêê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lôòngëër wîìsdôòm gâây nôòr dëësîìgn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wêéæåthêér tòó êéntêérêéd nòórlæånd nòó íîn shòówíîng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réêpéêäátéêd spéêäákïïng shy äáppéêtïïtéê.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Êxcïìtëëd ïìt hâåstïìly âån pâåstûürëë ïìt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häând höõw däâréè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