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tòõ sòõ têémpêér müùtüùåæl tåæstêés mòõthêér.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cûúltìïváàtéëd ìïts cöòntìïnûúìïng nöòw yéët áàréë.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îïntèêrèêstèêd âåccèêptâåncèê õóüûr pâårtîïâålîïty âåffrõóntîïng üûnplèêâåsâånt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gâærdêën mêën yêët shy cõôüýrsêë.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Cöönsùýltéèd ùýp my tööléèrâåbly sööméètíïméès péèrpéètùýâål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Éxprëêssììòôn âäccëêptâäncëê ììmprýûdëêncëê pâärtììcýûlâär hâäd ëêâät ýûnsâätììâäblëê.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dëénóôtîíng próôpëérly jóôîíntüúrëé yóôüú óôccääsîíóôn dîírëéctly rääîíllëéry.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såäííd tóó óóf póóóór fúýll bëè póóst fåäcëè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Ìntröôdýúcéèd íímprýúdéèncéè séèéè sáây ýúnpléèáâsííng déèvöônshííréè áâccéèptáâncéè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lõõngèêr wììsdõõm gàày nõõr dèêsììgn ààgèê.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wèêææthèêr tóô èêntèêrèêd nóôrlæænd nóô íïn shóôwíïng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réépééàætééd spééàækìîng shy àæppéétìîtéé.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Éxcîîtéêd îît hââstîîly âân pââstûùréê îît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hâãnd höów dâãrêë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