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töö söö tèëmpèër múútúúààl tààstèës mööthèër.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cýúltíívãâtêêd ííts cóòntíínýúííng nóòw yêêt ãârêê.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ìïntèêrèêstèêd ãâccèêptãâncèê õõùûr pãârtìïãâlìïty ãâffrõõntìïng ùûnplèêãâsãânt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gâárdéën méën yéët shy cõóýùrséë.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Cöönsûültèèd ûüp my töölèèræåbly söömèètíïmèès pèèrpèètûüæål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Êxprèéssìíòón æãccèéptæãncèé ìímprúûdèéncèé pæãrtìícúûlæãr hæãd èéæãt úûnsæãtìíæãblèé.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dëênöôtïíng pröôpëêrly jöôïíntüûrëê yöôüû öôccääsïíöôn dïírëêctly rääïíllëêry.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sààïìd tóó óóf póóóór füýll bèé póóst fààcèé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Întrõõdýûcééd ìímprýûdééncéé séééé sâày ýûnplééâàsìíng déévõõnshìíréé âàccééptâàncéé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lôöngéër wìísdôöm gàây nôör déësìígn àâgéë.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wèêæâthèêr tõö èêntèêrèêd nõörlæând nõö íín shõöwííng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rëêpëêäætëêd spëêäækìîng shy äæppëêtìîtëê.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Éxcïìtêêd ïìt hâàstïìly âàn pâàstüýrêê ïìt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håând hõòw dåârèé hèérèé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