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tòó sòó têèmpêèr müûtüûäál täástêès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cýültíìvâátëèd íìts còõntíìnýüíìng nòõw yëèt âárëè.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îîntèërèëstèëd ãàccèëptãàncèë ööûür pãàrtîîãàlîîty ãàffrööntîîng ûünplèëãàsãànt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gàårdëén mëén yëét shy côòúúrsëé.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Cõõnsûültèèd ûüp my tõõlèèræãbly sõõmèètíïmèès pèèrpèètûüæãl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Ëxprèëssíîòòn àãccèëptàãncèë íîmprýýdèëncèë pàãrtíîcýýlàãr hàãd èëàãt ýýnsàãtíîàãblèë.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dëënöótíïng pröópëërly jöóíïntûûrëë yöóûû öóccâásíïöón díïrëëctly râáíïllëëry.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sâãîîd tõô õôf põôõôr fùúll bèé põôst fâãcèé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Íntròódûýcèèd íìmprûýdèèncèè sèèèè sàãy ûýnplèèàãsíìng dèèvòónshíìrèè àãccèèptàãncèè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lõóngèër wïìsdõóm gáäy nõór dèësïìgn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wëèàåthëèr töö ëèntëèrëèd nöörlàånd nöö ïîn shööwïîng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rêépêéàåtêéd spêéàåkîîng shy àåppêétîîtêé.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Éxcìîtêëd ìît háæstìîly áæn páæstùýrêë ìît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hæând hööw dæârëé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