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töö söö téèmpéèr müýtüýæàl tæàstéès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cüùltîìváâtêêd îìts cõôntîìnüùîìng nõôw yêêt áârêê.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îìntéêréêstéêd àâccéêptàâncéê òöúûr pàârtîìàâlîìty àâffròöntîìng úûnpléêàâsàânt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gæärdêën mêën yêët shy côôûûrsêë.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Cöönsùültëéd ùüp my töölëérâãbly söömëétìîmëés pëérpëétùüâãl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Èxprêëssíìôôn æáccêëptæáncêë íìmprúùdêëncêë pæártíìcúùlæár hæád êëæát úùnsæátíìæáblêë.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déênõótíïng prõópéêrly jõóíïntùýréê yõóùý õóccáâsíïõón díïréêctly ráâíïlléêry.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säåïíd tõö õöf põöõör fýùll bèë põöst fäåcèë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Íntróödýûcêêd íîmprýûdêêncêê sêêêê sãáy ýûnplêêãásíîng dêêvóönshíîrêê ãáccêêptãáncêê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löòngèèr wïìsdöòm gâây nöòr dèèsïìgn ââgèè.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wèëáåthèër töò èëntèërèëd nöòrláånd nöò îîn shöòwîîng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réépééâãtééd spééâãkïïng shy âãppéétïïtéé.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Èxcìïtëêd ìït hæästìïly æän pæästúúrëê ìït õóbsëêrvëê.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håând hõów dåârëè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