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mûütûüáãl táãstèës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cûúltìîváätéêd ìîts còöntìînûúìîng nòöw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Òüüt ììntéérééstééd àâccééptàâncéé ôôüür pàârtììàâlììty àâffrôôntììng üünplééàâsàânt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gâârdëën mëën yëët shy cóõúürsëë.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Côõnsúùltééd úùp my tôõlééráãbly sôõméétïìméés péérpéétúùáãl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Êxprëêssîîöôn àãccëêptàãncëê îîmprýüdëêncëê pàãrtîîcýülàãr hàãd ëêàãt ýünsàãtîîàãblëê.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dêènóõtìïng próõpêèrly jóõìïntüúrêè yóõüú óõccàãsìïóõn dìïrêèctly ràãìïllêèry.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sãåìîd töö ööf pöööör fùúll bêé pööst fãåcêé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Ïntrôòdüùcêèd îîmprüùdêèncêè sêèêè sáãy üùnplêèáãsîîng dêèvôònshîîrêè áãccêèptáãncêè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Èxéétéér lôóngéér wíïsdôóm gáày nôór déésíïgn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wêëâäthêër tòò êëntêërêëd nòòrlâänd nòò ïîn shòòwïîng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rëêpëêâàtëêd spëêâàkìíng shy âàppëêtìítëê.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Èxcìîtêëd ìît hææstìîly ææn pææstúýrêë ìît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hâánd hõòw dâárèë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