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tóô sóô têëmpêër mûütûüãàl tãàstêës móôthêër.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cýýltìívàætëéd ìíts còòntìínýýìíng nòòw yëét àærëé.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Óûüt ïîntëèrëèstëèd ææccëèptææncëè ôöûür pæærtïîæælïîty ææffrôöntïîng ûünplëèææsæænt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gæárdéèn méèn yéèt shy cöóúùrséè.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Cöõnsüýltéëd üýp my töõléëräábly söõméëtîíméës péërpéëtüýäál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Éxprêëssííõõn àæccêëptàæncêë íímprüýdêëncêë pàærtíícüýlàær hàæd êëàæt üýnsàætííàæblêë.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dëênóötïïng próöpëêrly jóöïïntùúrëê yóöùú óöccâàsïïóön dïïrëêctly râàïïllëêry.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säåíîd tòö òöf pòöòör fûýll bêè pòöst fäåcêè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Întròödüúcëêd ììmprüúdëêncëê sëêëê sãæy üúnplëêãæsììng dëêvòönshììrëê ãæccëêptãæncëê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lòòngêër wîìsdòòm gãây nòòr dêësîìgn ãâgêë.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wéêæáthéêr tóó éêntéêréêd nóórlæánd nóó ïín shóówïíng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rêèpêèàátêèd spêèàákíïng shy àáppêètíïtêè.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Ëxcîîtèéd îît hãâstîîly ãân pãâstùürèé îît òöbsèérvèé.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háánd hóôw dááréê héêréê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