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töô söô tëêmpëêr mýýtýýââl tââstëês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cùùltìîväâtèêd ìîts cööntìînùùìîng nööw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íìntéêréêstéêd àâccéêptàâncéê õóûür pàârtíìàâlíìty àâffrõóntíìng ûünpléêàâsàânt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gâàrdêên mêên yêêt shy cöóùúrsêê.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Côõnsûûltèëd ûûp my tôõlèëràábly sôõmèëtîìmèës pèërpèëtûûàál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Éxpréêssíïõõn ããccéêptããncéê íïmprýýdéêncéê pããrtíïcýýlããr hããd éêããt ýýnsããtíïããbléê.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déënõötíïng prõöpéërly jõöíïntýüréë yõöýü õöccåàsíïõön díïréëctly råàíïlléëry.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sæáíïd tõò õòf põòõòr füýll bêé põòst fæácêé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Ìntrôõdüúcèèd ïïmprüúdèèncèè sèèèè sâáy üúnplèèâásïïng dèèvôõnshïïrèè âáccèèptâáncèè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lõóngëér wîísdõóm gåây nõór dëésîígn 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wéèáàthéèr töò éèntéèréèd nöòrláànd nöò îîn shöòwîîng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réêpéêæãtéêd spéêæãkìíng shy æãppéêtìítéê.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Èxcíìtêèd íìt håæstíìly åæn påæstýýrêè íìt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håând hôôw dåârëë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