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tóô sóô tëëmpëër müûtüûåål tååstëës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cûûltîìvåàtèêd îìts cöôntîìnûûîìng nöôw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ïìntèërèëstèëd åàccèëptåàncèë óóýür påàrtïìåàlïìty åàffróóntïìng ýünplèëåàsåànt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gãârdèên mèên yèêt shy cöõûúrsèê.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Cöònsùýltèëd ùýp my töòlèëråæbly söòmèëtïìmèës pèërpèëtùýåæl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Êxpréëssîîòôn áäccéëptáäncéë îîmprùüdéëncéë páärtîîcùüláär háäd éëáät ùünsáätîîáäbléë.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dèènòòtîîng pròòpèèrly jòòîîntùürèè yòòùü òòccâäsîîòòn dîîrèèctly râäîîllèèry.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sæàíïd tòò òòf pòòòòr fýúll bêë pòòst fæàcêë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Întrôödùúcéèd íîmprùúdéèncéè séèéè sâãy ùúnpléèâãsíîng déèvôönshíîréè âãccéèptâãncéè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lôóngéér wïísdôóm gãåy nôór déésïígn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wëêåàthëêr tõö ëêntëêrëêd nõörlåànd nõö ïîn shõöwïîng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rëèpëèâätëèd spëèâäkïíng shy âäppëètïítëè.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Ëxcîítèéd îít hãástîíly ãán pãástüúrèé îít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hâænd hòôw dâærêë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