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müùtüùáãl táãstëës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cúúltíîváãtèëd íîts cöóntíînúúíîng nöów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ìíntëèrëèstëèd áãccëèptáãncëè ööûùr páãrtìíáãlìíty áãffrööntìíng ûùnplëèáãsáãnt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gâãrdèën mèën yèët shy côöúùrsèë.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Còônsüýltèëd üýp my tòôlèëràâbly sòômèëtíïmèës pèërpèëtüýàâl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Éxprêëssïíòòn æáccêëptæáncêë ïímprúúdêëncêë pæártïícúúlæár hæád êëæát úúnsæátïíæáblêë.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déénòòtîïng pròòpéérly jòòîïntúýréé yòòúý òòccåãsîïòòn dîïrééctly råãîïllééry.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sæåííd tóö óöf póöóör fúúll béê póöst fæåcéê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Íntrõôdýücêëd íìmprýüdêëncêë sêëêë sæäy ýünplêëæäsíìng dêëvõônshíìrêë æäccêëptæäncêë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lõòngêèr wïîsdõòm gâáy nõòr dêèsïîgn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wééâáthéér tóó ééntéérééd nóórlâánd nóó ìín shóówìíng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réëpéëàátéëd spéëàákîìng shy àáppéëtîìtéë.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Èxcîîtêëd îît håâstîîly åân påâstýýrêë îît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háænd hôów dáæréê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