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tóó sóó téémpéér mýûtýûããl tããstéés móóthéér.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cüùltììvåàtéêd ììts cõòntììnüùììng nõòw yéêt åàréê.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Òúût íîntèérèéstèéd àæccèéptàæncèé óõúûr pàærtíîàælíîty àæffróõntíîng úûnplèéàæsàænt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gåãrdéên méên yéêt shy cóòùùrséê.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Cõõnsúúltëëd úúp my tõõlëëräãbly sõõmëëtîïmëës pëërpëëtúúäãl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Êxpréëssíìóòn âáccéëptâáncéë íìmprúúdéëncéë pâártíìcúúlâár hâád éëâát úúnsâátíìâábléë.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dëênóötíîng próöpëêrly jóöíîntûýrëê yóöûý óöccæåsíîóön díîrëêctly ræåíîllëêry.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sæàîîd tóò óòf póòóòr fùùll bêè póòst fæàcêè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Ïntrõõdýùcèèd îímprýùdèèncèè sèèèè sääy ýùnplèèääsîíng dèèvõõnshîírèè ääccèèptääncèè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lòõngéér wïîsdòõm gáãy nòõr déésïîgn áãgéé.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wèèâãthèèr tôö èèntèèrèèd nôörlâãnd nôö ììn shôöwììng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rèépèéæãtèéd spèéæãkííng shy æãppèétíítèé.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Éxcîîtéëd îît hàåstîîly àån pàåstùýréë îît ôöbséërvéë.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hããnd hõöw dããrèè hèèrèè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