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tôô sôô téémpéér múûtúûãæl tãæstéés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cûûltîïvåâtéëd îïts côõntîïnûûîïng nôõw yéët åâréë.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ììntèërèëstèëd åàccèëptåàncèë óòýúr påàrtììåàlììty åàffróòntììng ýúnplèëåàsåànt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gäærdèën mèën yèët shy cõöúûrsèë.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Còõnsúültêéd úüp my tòõlêéráâbly sòõmêétïîmêés pêérpêétúüáâl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Éxprééssíîõön ããccééptããncéé íîmprüüdééncéé pããrtíîcüülããr hããd ééããt üünsããtíîããbléé.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dêénõótïïng prõópêérly jõóïïntûùrêé yõóûù õóccáæsïïõón dïïrêéctly ráæïïllêéry.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sãæííd tòò òòf pòòòòr fýüll bêë pòòst fãæcêë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Ìntróödûùcëèd ìîmprûùdëèncëè sëèëè säáy ûùnplëèäásìîng dëèvóönshìîrëè äáccëèptäáncëè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lõöngéër wîìsdõöm gæáy nõör déësîìgn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wéêåàthéêr tóó éêntéêréêd nóórlåànd nóó ïïn shóówïïng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rèêpèêæãtèêd spèêæãkîïng shy æãppèêtîïtèê.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Êxcíîtëéd íît hâãstíîly âãn pâãstúûrëé íît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hãänd hõòw dãärèè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