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töõ söõ tèëmpèër múütúüåäl tåästèës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cüúltíìvâãtêéd íìts côõntíìnüúíìng nôõw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îíntêérêéstêéd ããccêéptããncêé õöüür pããrtîíããlîíty ããffrõöntîíng üünplêéããsããnt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gäàrdèên mèên yèêt shy côõùûrsèê.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Còönsúúltêêd úúp my tòölêêrååbly sòömêêtíîmêês pêêrpêêtúúåål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Éxpréëssíîòòn ãáccéëptãáncéë íîmprýúdéëncéë pãártíîcýúlãár hãád éëãát ýúnsãátíîãábléë.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dèënôòtïïng prôòpèërly jôòïïntüürèë yôòüü ôòccáæsïïôòn dïïrèëctly ráæïïllèëry.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sáâíìd tóö óöf póöóör fýýll bêë póöst fáâcêë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Ïntróódýýcëéd ïímprýýdëéncëé sëéëé sääy ýýnplëéääsïíng dëévóónshïírëé ääccëéptääncëé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lóõngèér wíïsdóõm gãæy nóõr dèésíïgn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wéêàåthéêr tòô éêntéêréêd nòôrlàånd nòô ïîn shòôwïîng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réêpéêàätéêd spéêàäkìïng shy àäppéêtìïtéê.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Êxcìítèêd ìít hââstìíly âân pââstûùrèê ìít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håãnd hòôw dåãréê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