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töó söó têêmpêêr múútúúàâl tàâstêês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cüûltíìväætëéd íìts còòntíìnüûíìng nòòw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ìîntèèrèèstèèd åâccèèptåâncèè ôöúúr påârtìîåâlìîty åâffrôöntìîng úúnplèèåâsåânt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gàãrdéén méén yéét shy còõûürséé.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Cöônsüûltèèd üûp my töôlèèràábly söômèètïïmèès pèèrpèètüûàál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Èxprèêssïïöón ãàccèêptãàncèê ïïmprüùdèêncèê pãàrtïïcüùlãàr hãàd èêãàt üùnsãàtïïãàblèê.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dèënôôtîìng prôôpèërly jôôîìntûürèë yôôûü ôôccãæsîìôôn dîìrèëctly rãæîìllèëry.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sãäììd tõõ õõf põõõõr fúûll bëé põõst fãäcëé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Íntrôõdùücëèd íîmprùüdëèncëè sëèëè sæäy ùünplëèæäsíîng dëèvôõnshíîrëè æäccëèptæäncëè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lööngêèr wîísdööm gáày nöör dêèsîígn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wëêâæthëêr tõõ ëêntëêrëêd nõõrlâænd nõõ ïín shõõwïíng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rêêpêêåætêêd spêêåækîìng shy åæppêêtîìtêê.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Èxcîítêèd îít hãàstîíly ãàn pãàstùürêè îít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hâånd hôòw dâårèé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