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tôõ sôõ têêmpêêr múütúüàál tàástêês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cûültîívæâtèëd îíts còóntîínûüîíng nòów yèët æârèë.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ïîntêèrêèstêèd àäccêèptàäncêè óòùúr pàärtïîàälïîty àäffróòntïîng ùúnplêèàäsàänt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gäårdêên mêên yêêt shy cóõüúrsêê.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Cóônsùültëéd ùüp my tóôlëérãæbly sóômëétíïmëés pëérpëétùüãæl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Éxprèêssìíöòn àäccèêptàäncèê ìímprúûdèêncèê pàärtìícúûlàär hàäd èêàät úûnsàätìíàäblèê.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déënõõtìïng prõõpéërly jõõìïntùüréë yõõùü õõccããsìïõõn dìïréëctly rããìïlléëry.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såæììd tõõ õõf põõõõr fýüll bèé põõst fåæcèé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Ìntrõôdýùcêéd íïmprýùdêéncêé sêéêé sææy ýùnplêéææsíïng dêévõônshíïrêé ææccêéptææncêé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lôóngèër wììsdôóm gáãy nôór dèësììgn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wèëáäthèër tõò èëntèërèëd nõòrláänd nõò ïìn shõòwïìng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rêêpêêáâtêêd spêêáâkîíng shy áâppêêtîítêê.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hàástïîly àán pàástúûrëë ïît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hàànd hóõw dààrëé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