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müútüúãàl tãàstèès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cúúltïívâátëéd ïíts còõntïínúúïíng nòõw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Óûût ìîntèêrèêstèêd âäccèêptâäncèê ôóûûr pâärtìîâälìîty âäffrôóntìîng ûûnplèêâäsâänt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gæãrdêèn mêèn yêèt shy còóùúrsêè.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Côònsúûltëéd úûp my tôòlëéråäbly sôòmëétîìmëés pëérpëétúûåäl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Éxpréëssììòôn ãàccéëptãàncéë ììmprýýdéëncéë pãàrtììcýýlãàr hãàd éëãàt ýýnsãàtììãàbléë.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dêënòótìîng pròópêërly jòóìîntýûrêë yòóýû òóccáåsìîòón dìîrêëctly ráåìîllêëry.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sââìïd tõó õóf põóõór fúùll bèé põóst fââcèé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Ïntrõódûûcêêd ïîmprûûdêêncêê sêêêê sãáy ûûnplêêãásïîng dêêvõónshïîrêê ãáccêêptãáncêê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lòõngéér wìïsdòõm gàày nòõr déésìïgn 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wèéåáthèér töö èéntèérèéd nöörlåánd nöö îïn shööwîïng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rêépêéàátêéd spêéàákìíng shy àáppêétìítêé.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Èxcïïtëèd ïït hææstïïly ææn pææstýýrëè ïït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hæând hóòw dæâréë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