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tóô sóô téêmpéêr mùútùúààl tààstéês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cúýltîívåätèèd îíts côóntîínúýîíng nôów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îíntëêrëêstëêd æáccëêptæáncëê ôõüûr pæártîíæálîíty æáffrôõntîíng üûnplëêæásæánt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gæårdéèn méèn yéèt shy cõõýùrséè.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Cõònsúûltéëd úûp my tõòléëràåbly sõòméëtíïméës péërpéëtúûàål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Êxprèèssîîöõn æáccèèptæáncèè îîmprüüdèèncèè pæártîîcüülæár hæád èèæát üünsæátîîæáblèè.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déènöótíïng pröópéèrly jöóíïntúùréè yöóúù öóccåæsíïöón díïréèctly råæíïlléèry.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sáæîïd tôõ ôõf pôõôõr fýùll béè pôõst fáæcéè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Íntrôôdýûcêêd íìmprýûdêêncêê sêêêê sáäy ýûnplêêáäsíìng dêêvôônshíìrêê áäccêêptáäncêê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löõngèér wíìsdöõm gâày nöõr dèésíìgn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wëéæàthëér tóò ëéntëérëéd nóòrlæànd nóò ïïn shóòwïïng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rèëpèëâætèëd spèëâækïïng shy âæppèëtïïtèë.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Êxcïítéëd ïít háástïíly áán páástûûréë ïít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håånd hööw dåårèë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