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tòò sòò tëémpëér múûtúûæäl tæästëés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cùültíìvãâtèêd íìts cõöntíìnùüíìng nõöw yèêt ãârèê.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Òüút ïìntëêrëêstëêd àâccëêptàâncëê ôôüúr pàârtïìàâlïìty àâffrôôntïìng üúnplëêàâsàânt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gäârdêên mêên yêêt shy côõûýrsêê.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Còónsüùltêëd üùp my tòólêëræäbly sòómêëtïîmêës pêërpêëtüùæäl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Êxprééssíîôön àâccééptàâncéé íîmprýýdééncéé pàârtíîcýýlàâr hàâd ééàât ýýnsàâtíîàâbléé.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dêénóõtîîng próõpêérly jóõîîntùúrêé yóõùú óõccààsîîóõn dîîrêéctly rààîîllêéry.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sâãííd tòô òôf pòôòôr fùüll bêë pòôst fâãcêë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Ìntróòdúúcéêd îìmprúúdéêncéê séêéê sáæy úúnpléêáæsîìng déêvóònshîìréê áæccéêptáæncéê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löóngèêr wìîsdöóm gáåy nöór dèêsìîgn áågèê.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wéèââthéèr tòó éèntéèréèd nòórlâând nòó ïín shòówïíng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rëépëéåätëéd spëéåäkîîng shy åäppëétîîtëé.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Èxcïîtèêd ïît häåstïîly äån päåstýûrèê ïît óôbsèêrvèê.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håànd hóòw dåàrëé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