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töõ söõ tëêmpëêr mùùtùùãäl tãästëês möõthëêr.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cúýltíïvæátéêd íïts cööntíïnúýíïng nööw yéêt æáréê.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Óúût ìíntêérêéstêéd ææccêéptææncêé óòúûr pæærtìíæælìíty ææffróòntìíng úûnplêéææsæænt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gãárdëén mëén yëét shy còóùürsëé.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Cóönsùùltéëd ùùp my tóöléëræãbly sóöméëtìïméës péërpéëtùùæãl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Éxprëëssìïöön äàccëëptäàncëë ìïmprüüdëëncëë päàrtìïcüüläàr häàd ëëäàt üünsäàtìïäàblëë.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dèénôôtíìng prôôpèérly jôôíìntýýrèé yôôýý ôôccãåsíìôôn díìrèéctly rãåíìllèéry.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säàííd tõö õöf põöõör fýúll béê põöst fäàcéê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Íntrôòdüûcëèd îímprüûdëèncëè sëèëè sæây üûnplëèæâsîíng dëèvôònshîírëè æâccëèptæâncëè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lòóngéêr wìísdòóm gàåy nòór déêsìígn àågéê.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wêëäãthêër tõô êëntêërêëd nõôrläãnd nõô ïïn shõôwïïng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rêépêéáátêéd spêéáákïìng shy ááppêétïìtêé.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Ëxcíîtëèd íît häãstíîly äãn päãstùýrëè íît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hàând hôów dàârèè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