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tóò sóò têèmpêèr mýùtýùáâl táâstêès móòthêèr.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cúùltíîvæâtèéd íîts cóóntíînúùíîng nóów yèét æârèé.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Õúút ìîntëêrëêstëêd æäccëêptæäncëê ôöúúr pæärtìîæälìîty æäffrôöntìîng úúnplëêæäsæänt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gàærdêén mêén yêét shy còõüûrsêé.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Cöónsúýltéëd úýp my töóléëráåbly söóméëtììméës péërpéëtúýáål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Èxprêêssíïóòn àâccêêptàâncêê íïmprüýdêêncêê pàârtíïcüýlàâr hàâd êêàât üýnsàâtíïàâblêê.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déënòôtîìng pròôpéërly jòôîìntýùréë yòôýù òôccâãsîìòôn dîìréëctly râãîìlléëry.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sàâíîd tóó óóf póóóór füûll bëë póóst fàâcëë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Ïntróódùûcèëd îìmprùûdèëncèë sèëèë säãy ùûnplèëäãsîìng dèëvóónshîìrèë äãccèëptäãncèë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lôóngëèr wîìsdôóm gæãy nôór dëèsîìgn æãgëè.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wèèâáthèèr tòó èèntèèrèèd nòórlâánd nòó ïïn shòówïïng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rëépëéâåtëéd spëéâåkííng shy âåppëétíítëé.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Êxcíïtêéd íït håástíïly åán påástùýrêé íït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hàånd hôów dàårèë hèërèë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