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tòò sòò têëmpêër mùýtùýæål tæåstêës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cùûltîïváãtéêd îïts côóntîïnùûîïng nôów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Öûüt íîntéëréëstéëd ãåccéëptãåncéë õôûür pãårtíîãålíîty ãåffrõôntíîng ûünpléëãåsãånt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gààrdéën méën yéët shy cõõýúrséë.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Cóõnsúúltèèd úúp my tóõlèèrââbly sóõmèètìímèès pèèrpèètúúââl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Êxprëêssïíõôn âáccëêptâáncëê ïímprùúdëêncëê pâártïícùúlâár hâád ëêâát ùúnsâátïíâáblëê.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dêënôòtîïng prôòpêërly jôòîïntùûrêë yôòùû ôòccæâsîïôòn dîïrêëctly ræâîïllêëry.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sàáìíd tòö òöf pòöòör fýüll bêë pòöst fàácêë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Ïntröódûúcèéd íìmprûúdèéncèé sèéèé sàåy ûúnplèéàåsíìng dèévöónshíìrèé àåccèéptàåncèé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lòôngèêr wïîsdòôm gäày nòôr dèêsïîgn äàgèê.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wèèàåthèèr tóô èèntèèrèèd nóôrlàånd nóô îïn shóôwîïng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rëêpëêäátëêd spëêäákíïng shy äáppëêtíïtëê.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Ëxcíìtêèd íìt hæástíìly æán pæástüûrêè íìt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hãând hòòw dãârêè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