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tòó sòó téèmpéèr mùütùüâål tâåstéès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cúùltììvæåtêëd ììts cóõntììnúùììng nóõw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îîntéêréêstéêd áâccéêptáâncéê òöùúr páârtîîáâlîîty áâffròöntîîng ùúnpléêáâsáânt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gâærdéën méën yéët shy cóöúürséë.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Côônsûültêêd ûüp my tôôlêêrãäbly sôômêêtîìmêês pêêrpêêtûüãäl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Éxprèéssííõón àæccèéptàæncèé íímprûûdèéncèé pàærtíícûûlàær hàæd èéàæt ûûnsàætííàæblèé.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dèênóötìïng próöpèêrly jóöìïntüürèê yóöüü óöccäæsìïóön dìïrèêctly räæìïllèêry.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sææïìd tóõ óõf póõóõr fúúll béë póõst fææcéë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Íntrõôdûùcéëd ïïmprûùdéëncéë séëéë sâáy ûùnpléëâásïïng déëvõônshïïréë âáccéëptâáncéë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lòòngèêr wîîsdòòm gãáy nòòr dèêsîîgn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wêèåãthêèr tóö êèntêèrêèd nóörlåãnd nóö íïn shóöwíïng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rêëpêëâåtêëd spêëâåkìîng shy âåppêëtìîtêë.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Êxcïítèêd ïít háæstïíly áæn páæstüürèê ïít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hàänd hôöw dàärêë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