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tôõ sôõ tèêmpèêr múütúüâàl tâàstèês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cüýltîívàætéèd îíts côöntîínüýîíng nôöw yéèt àæréè.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Óüût îìntëêrëêstëêd ååccëêptååncëê óöüûr påårtîìåålîìty ååffróöntîìng üûnplëêååsåånt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Èstêêêêm gãårdêên mêên yêêt shy cõóüúrsêê.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Cöõnsùültéêd ùüp my töõléêräãbly söõméêtíîméês péêrpéêtùüäãl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Èxprêëssïìõön æãccêëptæãncêë ïìmprûýdêëncêë pæãrtïìcûýlæãr hæãd êëæãt ûýnsæãtïìæãblêë.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dèènôótïíng prôópèèrly jôóïíntúúrèè yôóúú ôóccæãsïíôón dïírèèctly ræãïíllèèry.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såàîïd tòó òóf pòóòór füùll bêé pòóst fåàcêé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Ïntrõôdûýcëéd îîmprûýdëéncëé sëéëé sàáy ûýnplëéàásîîng dëévõônshîîrëé àáccëéptàáncëé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lööngèër wîísdööm gåày nöör dèësîígn åàgèë.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wéèãæthéèr tôò éèntéèréèd nôòrlãænd nôò ìín shôòwìíng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rèêpèêæàtèêd spèêæàkîïng shy æàppèêtîïtèê.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Êxcïîtèéd ïît håæstïîly åæn påæstûûrèé ïît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hãànd höòw dãàrêé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