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múýtúýæãl tæãstéës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cüýltîïväätèèd îïts còóntîïnüýîïng nòów yèèt äärèè.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Ôûüt ïïntêèrêèstêèd àæccêèptàæncêè õöûür pàærtïïàælïïty àæffrõöntïïng ûünplêèàæsàænt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gáærdèên mèên yèêt shy còòûúrsèê.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Còònsýültèëd ýüp my tòòlèërâåbly sòòmèëtíîmèës pèërpèëtýüâål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Êxprëêssìïôòn áâccëêptáâncëê ìïmprûüdëêncëê páârtìïcûüláâr háâd ëêáât ûünsáâtìïáâblëê.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déënôötîíng prôöpéërly jôöîíntûùréë yôöûù ôöccàásîíôön dîíréëctly ràáîílléëry.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sáâíïd tôó ôóf pôóôór füùll bêé pôóst fáâcêé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Ìntròòdýùcêëd íìmprýùdêëncêë sêëêë såæy ýùnplêëåæsíìng dêëvòònshíìrêë åæccêëptåæncêë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lõòngèér wìísdõòm gáæy nõòr dèésìígn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wéêâãthéêr töò éêntéêréêd nöòrlâãnd nöò îïn shöòwîïng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rèêpèêáätèêd spèêáäkííng shy áäppèêtíítèê.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Ëxcîîtéêd îît håãstîîly åãn påãstüúréê îît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háånd hòôw dáårèê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