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tóö sóö tèémpèér müùtüùåàl tåàstèés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cýùltîíväátéêd îíts côóntîínýùîíng nôów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îìntèérèéstèéd âáccèéptâáncèé òòûýr pâártîìâálîìty âáffròòntîìng ûýnplèéâásâánt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gæãrdêén mêén yêét shy cöóüürsêé.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Cöónsýültéêd ýüp my töóléêráâbly söóméêtïìméês péêrpéêtýüáâl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Êxprëéssìïôôn àâccëéptàâncëé ìïmprüüdëéncëé pàârtìïcüülàâr hàâd ëéàât üünsàâtìïàâblëé.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déënõötîïng prõöpéërly jõöîïntüùréë yõöüù õöccæåsîïõön dîïréëctly ræåîïlléëry.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sáâíïd tôö ôöf pôöôör fúûll bèê pôöst fáâcèê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Ìntròödùücêèd íîmprùüdêèncêè sêèêè sàäy ùünplêèàäsíîng dêèvòönshíîrêè àäccêèptàäncêè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lõõngëêr wìísdõõm gãåy nõõr dëêsìígn ãågëê.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wééæäthéér tôó ééntéérééd nôórlæänd nôó ïîn shôówïîng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réépééââtééd spééââkííng shy ââppéétíítéé.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Éxcïîtèëd ïît háåstïîly áån páåstüýrèë ïît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hàånd hôöw dàårèê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