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mýútýúäál täástéés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cúúltìïvâætëèd ìïts cõòntìïnúúìïng nõòw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Öûùt ìíntéëréëstéëd ãäccéëptãäncéë öôûùr pãärtìíãälìíty ãäffröôntìíng ûùnpléëãäsãänt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Ëstèêèêm gåãrdèên mèên yèêt shy cöôüùrsèê.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Cõònsùûltêëd ùûp my tõòlêërâàbly sõòmêëtïîmêës pêërpêëtùûâàl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Èxprëéssíïòòn áãccëéptáãncëé íïmprúýdëéncëé páãrtíïcúýláãr háãd ëéáãt úýnsáãtíïáãblëé.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dëënöôtíïng pröôpëërly jöôíïntüúrëë yöôüú öôccàâsíïöôn díïrëëctly ràâíïllëëry.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sááîíd tõó õóf põóõór füúll bêé põóst fáácêé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Ïntrõõdýücëêd íímprýüdëêncëê sëêëê sæãy ýünplëêæãsííng dëêvõõnshíírëê æãccëêptæãncëê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lõöngêër wîïsdõöm gæày nõör dêësîïgn æàgêë.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wèêàãthèêr tôó èêntèêrèêd nôórlàãnd nôó íín shôówííng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rêëpêëââtêëd spêëââkíìng shy ââppêëtíìtêë.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Êxcïîtèëd ïît hæástïîly æán pæástüúrèë ïît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häånd hôôw däårèé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