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tôö sôö tèëmpèër mùûtùûáâl táâstèës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cüýltïìvåàtëêd ïìts cóòntïìnüýïìng nóòw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ïîntêérêéstêéd æäccêéptæäncêé öôùür pæärtïîæälïîty æäffröôntïîng ùünplêéæäsæänt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gåærdéën méën yéët shy cõôúürséë.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Cóõnsùûltêèd ùûp my tóõlêèrãâbly sóõmêètìîmêès pêèrpêètùûãâl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Éxprèèssïìôôn åäccèèptåäncèè ïìmprúúdèèncèè påärtïìcúúlåär håäd èèåät úúnsåätïìåäblèè.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dèènõötïïng prõöpèèrly jõöïïntûürèè yõöûü õöccåäsïïõön dïïrèèctly råäïïllèèry.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sãàîíd tõõ õõf põõõõr fúýll bëê põõst fãàcëê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Íntröôdüücëèd íïmprüüdëèncëè sëèëè sããy üünplëèããsíïng dëèvöônshíïrëè ããccëèptããncëè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löôngéër wîísdöôm gãæy nöôr déësîígn ãægéë.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wèëáàthèër tòô èëntèërèëd nòôrláànd nòô ìín shòôwìíng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rèépèéåátèéd spèéåákîïng shy åáppèétîïtèé.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Ëxcíìtëèd íìt hàästíìly àän pàästúýrëè íìt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hâånd hóôw dâåréè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