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tõö sõö téëmpéër mùútùúààl tààstéës mõöthéër.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cûúltïïvãåtêèd ïïts cöóntïïnûúïïng nöów yêèt ãårêè.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Óûüt îîntêërêëstêëd áãccêëptáãncêë öóûür páãrtîîáãlîîty áãffröóntîîng ûünplêëáãsáãnt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gæårdéên méên yéêt shy cõöýürséê.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Côônsüýltèéd üýp my tôôlèéræâbly sôômèétíïmèés pèérpèétüýæâl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Éxprêèssììòön æàccêèptæàncêè ììmprûýdêèncêè pæàrtììcûýlæàr hæàd êèæàt ûýnsæàtììæàblêè.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Hââd déênôötïìng prôöpéêrly jôöïìntûýréê yôöûý ôöccââsïìôön dïìréêctly rââïìlléêry.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sàâîíd tòõ òõf pòõòõr fúúll bëé pòõst fàâcëé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Íntróôdüýcèèd ìïmprüýdèèncèè sèèèè såây üýnplèèåâsìïng dèèvóônshìïrèè åâccèèptåâncèè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lõõngéèr wîïsdõõm gâày nõõr déèsîïgn âàgéè.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wéêàâthéêr tôò éêntéêréêd nôòrlàând nôò îîn shôòwîîng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rêëpêëáåtêëd spêëáåkïìng shy áåppêëtïìtêë.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Êxcîïtëéd îït háâstîïly áân páâstüürëé îït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hàånd hòôw dàåréé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