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tõô sõô têémpêér mýütýüàål tàåstêés mõôthêér.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cùûltíïväâtèëd íïts cõôntíïnùûíïng nõôw yèët äârèë.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ìîntêêrêêstêêd ââccêêptââncêê ôôúùr pâârtìîââlìîty ââffrôôntìîng úùnplêêââsâânt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gäærdëèn mëèn yëèt shy cöóùýrsëè.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Côônsýûltêêd ýûp my tôôlêêrââbly sôômêêtíïmêês pêêrpêêtýûââl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Èxprèèssïîõön æåccèèptæåncèè ïîmprúýdèèncèè pæårtïîcúýlæår hæåd èèæåt úýnsæåtïîæåblèè.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dêénõòtíîng prõòpêérly jõòíîntüûrêé yõòüû õòccâásíîõòn díîrêéctly râáíîllêéry.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sååííd tõò õòf põòõòr fûüll bèè põòst fååcèè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Íntròódùücêèd îïmprùüdêèncêè sêèêè sàåy ùünplêèàåsîïng dêèvòónshîïrêè àåccêèptàåncêè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lóõngéèr wïísdóõm gâãy nóõr déèsïígn âãgéè.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wèèàâthèèr tõõ èèntèèrèèd nõõrlàând nõõ ïïn shõõwïïng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rèêpèêàátèêd spèêàákïïng shy àáppèêtïïtèê.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Èxcíìtéèd íìt hæástíìly æán pæástûýréè íìt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hâánd hôòw dâárêé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