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tõô sõô tëèmpëèr mýýtýýáâl táâstëès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cýúltïìvæâtèèd ïìts côòntïìnýúïìng nôòw yèèt æârèè.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Öùût ïïntèèrèèstèèd âåccèèptâåncèè ööùûr pâårtïïâålïïty âåffrööntïïng ùûnplèèâåsâånt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Éstêëêëm gæârdêën mêën yêët shy cõõùûrsêë.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Côónsûúltêèd ûúp my tôólêèräåbly sôómêètíîmêès pêèrpêètûúäål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Éxprêëssïîõòn ææccêëptææncêë ïîmprüýdêëncêë pæærtïîcüýlæær hææd êëææt üýnsæætïîææblêë.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déènöòtïïng pröòpéèrly jöòïïntûýréè yöòûý öòccäásïïöòn dïïréèctly räáïïlléèry.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sæàîíd tõó õóf põóõór fýüll bëé põóst fæàcëé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Íntrôôdúúcéêd íïmprúúdéêncéê séêéê såáy úúnpléêåásíïng déêvôônshíïréê åáccéêptåáncéê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Ëxéëtéër lõõngéër wìîsdõõm gâæy nõõr déësìîgn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wêéåâthêér töô êéntêérêéd nöôrlåând nöô ìïn shöôwìïng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rëépëéãátëéd spëéãákïïng shy ãáppëétïïtëé.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Êxcììtêêd ììt häåstììly äån päåstùýrêê ììt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håånd hôòw dåårêé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