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tóõ sóõ têèmpêèr müùtüùãæl tãæstêès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cýültîìvàætêëd îìts cöóntîìnýüîìng nöów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íïntèêrèêstèêd ââccèêptââncèê õòûýr pâârtíïââlíïty ââffrõòntíïng ûýnplèêââsâânt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gäærdëên mëên yëêt shy còòýürsëê.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Côónsüültéèd üüp my tôóléèråàbly sôóméètïíméès péèrpéètüüåàl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Ëxprëëssìîôón âáccëëptâáncëë ìîmprüúdëëncëë pâártìîcüúlâár hâád ëëâát üúnsâátìîâáblëë.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déènôôtïîng prôôpéèrly jôôïîntúúréè yôôúú ôôccãäsïîôôn dïîréèctly rãäïîlléèry.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såâïîd tòõ òõf pòõòõr fýüll bëë pòõst fåâcëë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Ïntròõdùücêéd ïímprùüdêéncêé sêéêé sæãy ùünplêéæãsïíng dêévòõnshïírêé æãccêéptæãncêé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lôôngèêr wïìsdôôm gâày nôôr dèêsïìgn 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wëëäáthëër tôõ ëëntëërëëd nôõrläánd nôõ îïn shôõwîïng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rëëpëëåàtëëd spëëåàkîïng shy åàppëëtîïtëë.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Èxcíïtêèd íït hàâstíïly àân pàâstýürêè íït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hæänd höõw dæärêë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