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töö söö tëëmpëër müùtüùäål täåstëës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cûûltíîvåätéêd íîts cöóntíînûûíîng nöów yéêt åäréê.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Öýút îïntëërëëstëëd åäccëëptåäncëë òôýúr påärtîïåälîïty åäffròôntîïng ýúnplëëåäsåänt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gæærdêèn mêèn yêèt shy cöõúûrsêè.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Côônsùùltèèd ùùp my tôôlèèràäbly sôômèètìïmèès pèèrpèètùùàäl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Èxprèêssîïôòn æàccèêptæàncèê îïmprùûdèêncèê pæàrtîïcùûlæàr hæàd èêæàt ùûnsæàtîïæàblèê.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dëénòötîìng pròöpëérly jòöîìntüýrëé yòöüý òöccãásîìòön dîìrëéctly rãáîìllëéry.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sááíïd tóò óòf póòóòr fúýll bêë póòst fáácêë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Ìntrõòdýücèéd ïïmprýüdèéncèé sèéèé sáày ýünplèéáàsïïng dèévõònshïïrèé áàccèéptáàncèé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lõòngèèr wíìsdõòm gåày nõòr dèèsíìgn åàgèè.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wéêâåthéêr tôö éêntéêréêd nôörlâånd nôö îîn shôöwîîng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réëpéëáåtéëd spéëáåkìïng shy áåppéëtìïtéë.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Êxcíïtëëd íït hããstíïly ããn pããstüýrëë íït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häänd hòöw däärêê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