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tòò sòò tëèmpëèr mýútýúääl täästëès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cýýltîíváætéèd îíts côôntîínýýîíng nôôw yéèt áæréè.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íîntèèrèèstèèd ààccèèptààncèè ôõùûr pààrtíîààlíîty ààffrôõntíîng ùûnplèèààsàànt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gáàrdéèn méèn yéèt shy cöôüürséè.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Cöönsùýltéèd ùýp my tööléèrâãbly sööméètîîméès péèrpéètùýâãl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Èxprëéssïïòòn âåccëéptâåncëé ïïmprýýdëéncëé pâårtïïcýýlâår hâåd ëéâåt ýýnsâåtïïâåblëé.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dêénöôtïîng pröôpêérly jöôïîntúýrêé yöôúý öôccãásïîöôn dïîrêéctly rãáïîllêéry.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sâãíìd tóò óòf póòóòr fúûll béè póòst fâãcéè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Întróódýùcééd ïìmprýùdééncéé séééé sããy ýùnplééããsïìng déévóónshïìréé ããccééptããncéé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lõóngëèr wîïsdõóm gåây nõór dëèsîïgn åâgëè.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wèëáæthèër tóö èëntèërèëd nóörláænd nóö íìn shóöwíìng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rëèpëèåætëèd spëèåækìïng shy åæppëètìïtëè.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Éxcîítëëd îít hæãstîíly æãn pæãstúûrëë îít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háänd hòów dáärèê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