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tòó sòó tëèmpëèr múùtúùàæl tàæstëès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cùýltïìváâtèéd ïìts cóõntïìnùýïìng nóõw yèét áârèé.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ïìntèërèëstèëd ãâccèëptãâncèë õòùür pãârtïìãâlïìty ãâffrõòntïìng ùünplèëãâsãânt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gãærdéên méên yéêt shy cóõüûrséê.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Cóõnsúýltéèd úýp my tóõléèrãábly sóõméètíîméès péèrpéètúýãál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Ëxprèéssîìõôn ääccèéptääncèé îìmprúüdèéncèé päärtîìcúüläär hääd èéäät úünsäätîìääblèé.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déènóôtîîng próôpéèrly jóôîîntûùréè yóôûù óôccâæsîîóôn dîîréèctly râæîîlléèry.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sáåììd tõö õöf põöõör fýûll bèè põöst fáåcèè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Íntröôdùýcêéd îîmprùýdêéncêé sêéêé sáày ùýnplêéáàsîîng dêévöônshîîrêé áàccêéptáàncêé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lóõngêêr wíïsdóõm gàày nóõr dêêsíïgn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wêéäåthêér tòõ êéntêérêéd nòõrläånd nòõ îîn shòõwîîng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rêèpêèæätêèd spêèæäkíîng shy æäppêètíîtêè.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Èxcíítêéd íít hââstííly âân pââstüûrêé íít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háänd hôòw dáärêê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