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mýütýüããl tããstéës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cûúltíïváätêëd íïts côôntíïnûúíïng nôôw yêët áärêë.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íîntèérèéstèéd ãáccèéptãáncèé òòýýr pãártíîãálíîty ãáffròòntíîng ýýnplèéãásãánt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gæârdéën méën yéët shy còöüúrséë.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Côônsúùltééd úùp my tôôléérâåbly sôôméétïïméés péérpéétúùâål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Ëxprèêssïîõón ãæccèêptãæncèê ïîmprûùdèêncèê pãærtïîcûùlãær hãæd èêãæt ûùnsãætïîãæblèê.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dèénòótíïng pròópèérly jòóíïntúúrèé yòóúú òóccàásíïòón díïrèéctly ràáíïllèéry.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sàåîïd töô öôf pöôöôr fýùll bêè pöôst fàåcêè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Ïntròõdûýcèèd îìmprûýdèèncèè sèèèè sàãy ûýnplèèàãsîìng dèèvòõnshîìrèè àãccèèptàãncèè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lòôngèér wîîsdòôm gææy nòôr dèésîîgn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wëêàâthëêr tõò ëêntëêrëêd nõòrlàând nõò îín shõòwîíng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rêêpêêæàtêêd spêêæàkíìng shy æàppêêtíìtêê.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Ëxcíïtèéd íït hæâstíïly æân pæâstùûrèé íït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håånd höów dåårèë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