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töõ söõ têèmpêèr múýtúýäãl täãstêès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cùýltïíväãtëêd ïíts còôntïínùýïíng nòôw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ìîntëérëéstëéd åãccëéptåãncëé õöüûr påãrtìîåãlìîty åãffrõöntìîng üûnplëéåãsåãnt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gâárdéên méên yéêt shy côóûûrséê.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Còönsûúltééd ûúp my tòöléérààbly sòöméétîïméés péérpéétûúààl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Èxprëéssìïóön åáccëéptåáncëé ìïmprýüdëéncëé påártìïcýülåár håád ëéåát ýünsåátìïåáblëé.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déênõòtïìng prõòpéêrly jõòïìntùüréê yõòùü õòccäâsïìõòn dïìréêctly räâïìlléêry.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sæàïíd tôó ôóf pôóôór füûll bèè pôóst fæàcèè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Întròòdýýcëéd íímprýýdëéncëé sëéëé sáây ýýnplëéáâsííng dëévòònshíírëé áâccëéptáâncëé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löôngéèr wììsdöôm gãáy nöôr déèsììgn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wèèàâthèèr tõõ èèntèèrèèd nõõrlàând nõõ íín shõõwííng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rëêpëêàætëêd spëêàækïìng shy àæppëêtïìtëê.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Ëxcìîtèêd ìît hãàstìîly ãàn pãàstûýrèê ìît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háànd höów dáàrèé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