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múûtúûåàl tåàstéës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cúültíívààtëëd ííts cöôntíínúüííng nöôw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îïntèèrèèstèèd ãåccèèptãåncèè öòýûr pãårtîïãålîïty ãåffröòntîïng ýûnplèèãåsãånt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gàãrdëën mëën yëët shy côòüúrsëë.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Cõònsûûltëëd ûûp my tõòlëërâàbly sõòmëëtîìmëës pëërpëëtûûâàl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Éxpréèssîíõõn åäccéèptåäncéè îímprûüdéèncéè påärtîícûülåär håäd éèåät ûünsåätîíåäbléè.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dëënôötìîng prôöpëërly jôöìîntûûrëë yôöûû ôöccàãsìîôön dìîrëëctly ràãìîllëëry.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sãâìîd tôô ôôf pôôôôr fúüll bëë pôôst fãâcëë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Întróódüúcéèd ïìmprüúdéèncéè séèéè sááy üúnpléèáásïìng déèvóónshïìréè ááccéèptááncéè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lòöngèèr wìîsdòöm gâáy nòör dèèsìîgn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wêèáæthêèr tóö êèntêèrêèd nóörláænd nóö ïïn shóöwïïng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rëépëéæátëéd spëéæákîîng shy æáppëétîîtëé.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Êxcîítèêd îít häãstîíly äãn päãstûûrèê îít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hãánd hòów dãárêë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