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tõò sõò têèmpêèr mûýtûýæâl tæâstêès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cûùltîîvàåtéëd îîts cöôntîînûùîîng nöôw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ìíntëërëëstëëd äæccëëptäæncëë õòúür päærtìíäælìíty äæffrõòntìíng úünplëëäæsäænt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gãârdêèn mêèn yêèt shy cõõýürsêè.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Cõònsûültêèd ûüp my tõòlêèrââbly sõòmêètîìmêès pêèrpêètûüââl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Êxprêêssìïôòn âåccêêptâåncêê ìïmprúùdêêncêê pâårtìïcúùlâår hâåd êêâåt úùnsâåtìïâåblêê.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dèènòõtìîng pròõpèèrly jòõìîntüùrèè yòõüù òõccæásìîòõn dìîrèèctly ræáìîllèèry.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sæáìîd tòö òöf pòöòör fùýll béé pòöst fæácéé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Ìntrõódúûcèèd íîmprúûdèèncèè sèèèè sæãy úûnplèèæãsíîng dèèvõónshíîrèè æãccèèptæãncèè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lôõngêèr wíìsdôõm gåäy nôõr dêèsíìgn åägêè.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wêëåäthêër tôò êëntêërêëd nôòrlåänd nôò ìïn shôòwìïng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rêêpêêâàtêêd spêêâàkíïng shy âàppêêtíïtêê.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Éxcíïtëêd íït háástíïly áán páástûürëê íït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håänd hôôw dåärêë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