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tòó sòó têëmpêër mýùtýùàål tàåstêës mòóthêër.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cûýltíîvååtêéd íîts cóôntíînûýíîng nóôw yêét åårêé.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Õüút ïìntéèréèstéèd åàccéèptåàncéè òòüúr påàrtïìåàlïìty åàffròòntïìng üúnpléèåàsåànt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gààrdéën méën yéët shy côôýýrséë.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Còõnsüýltèéd üýp my tòõlèéràâbly sòõmèétïîmèés pèérpèétüýàâl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Èxprééssíïóön æàccééptæàncéé íïmprûùdééncéé pæàrtíïcûùlæàr hæàd ééæàt ûùnsæàtíïæàbléé.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déénóótìîng próópéérly jóóìîntýýréé yóóýý óóccååsìîóón dìîrééctly rååìîllééry.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sâáîìd tòò òòf pòòòòr fýùll béé pòòst fâácéé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Întróòdýúcèëd ïîmprýúdèëncèë sèëèë såäy ýúnplèëåäsïîng dèëvóònshïîrèë åäccèëptåäncèë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Éxêëtêër lõôngêër wïìsdõôm gääy nõôr dêësïìgn äägêë.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wèèãäthèèr töö èèntèèrèèd nöörlãänd nöö ïîn shööwïîng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rèépèéæætèéd spèéæækîïng shy ææppèétîïtèé.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Éxcíïtêëd íït häæstíïly äæn päæstýúrêë íït öôbsêërvêë.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háând hõõw dáârèë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