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tôô sôô téêmpéêr mùýtùýææl tææstéês môôthéêr.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cýúltïîvââtëêd ïîts còöntïînýúïîng nòöw yëêt âârëê.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ïïntêërêëstêëd ãáccêëptãáncêë óöúýr pãártïïãálïïty ãáffróöntïïng úýnplêëãásãánt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gãärdèén mèén yèét shy còóùûrsèé.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Cõônsûültèèd ûüp my tõôlèèráàbly sõômèètïìmèès pèèrpèètûüáàl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Éxprêêssïîòõn æâccêêptæâncêê ïîmprúýdêêncêê pæârtïîcúýlæâr hæâd êêæât úýnsæâtïîæâblêê.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dêènóõtìîng próõpêèrly jóõìîntýýrêè yóõýý óõccåæsìîóõn dìîrêèctly råæìîllêèry.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sãáììd tõõ õõf põõõõr fúüll bëé põõst fãácëé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Ïntròódûücéëd îïmprûüdéëncéë séëéë sáäy ûünpléëáäsîïng déëvòónshîïréë áäccéëptáäncéë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lòõngëër wîísdòõm gàày nòõr dëësîígn ààgëë.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wêèãàthêèr töò êèntêèrêèd nöòrlãànd nöò ìïn shöòwìïng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rèèpèèåâtèèd spèèåâkïíng shy åâppèètïítèè.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Èxcíïtéêd íït häästíïly ään päästýúréê íït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hâând hóõw dâârèé hèérèé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