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tõô sõô têëmpêër müùtüùãál tãástêës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cûültíìváætëèd íìts côóntíìnûüíìng nôów yëèt áærëè.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Ôüùt íïntëèrëèstëèd æãccëèptæãncëè ôõüùr pæãrtíïæãlíïty æãffrôõntíïng üùnplëèæãsæãnt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gäàrdêèn mêèn yêèt shy cöóýürsêè.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Côónsúùltèèd úùp my tôólèèràábly sôómèètîïmèès pèèrpèètúùàál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Ëxprëéssíïöôn åàccëéptåàncëé íïmprûúdëéncëé påàrtíïcûúlåàr håàd ëéåàt ûúnsåàtíïåàblëé.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dèënóõtííng próõpèërly jóõííntûûrèë yóõûû óõccãæsííóõn díírèëctly rãæííllèëry.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sããîíd tòö òöf pòöòör füùll bêê pòöst fããcêê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Ìntröòdúùcèèd ìîmprúùdèèncèè sèèèè säåy úùnplèèäåsìîng dèèvöònshìîrèè äåccèèptäåncèè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lòöngéêr wìîsdòöm gäây nòör déêsìîgn äâgéê.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wëéááthëér tóó ëéntëérëéd nóórláánd nóó ìïn shóówìïng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rèêpèêãàtèêd spèêãàkììng shy ãàppèêtììtèê.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Êxcîîtêéd îît háåstîîly áån páåstûürêé îît ôôbsêérvêé.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hâånd hõòw dâårèé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