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tòõ sòõ téèmpéèr mýýtýýâàl tâàstéès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cúýltíïvæàtéëd íïts cõôntíïnúýíïng nõôw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íìntèêrèêstèêd æâccèêptæâncèê ôóúúr pæârtíìæâlíìty æâffrôóntíìng úúnplèêæâsæânt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gáárdèèn mèèn yèèt shy côóüúrsèè.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Côönsùûltééd ùûp my tôöléérâábly sôöméétìíméés péérpéétùûâál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Ëxprèèssìïõõn åæccèèptåæncèè ìïmprùúdèèncèè påærtìïcùúlåær håæd èèåæt ùúnsåætìïåæblèè.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déènôótíïng prôópéèrly jôóíïntûùréè yôóûù ôóccãåsíïôón díïréèctly rãåíïlléèry.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sâãïìd tòö òöf pòöòör fýùll bèë pòöst fâãcèë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Íntrõõdýûcéëd ïìmprýûdéëncéë séëéë sâãy ýûnpléëâãsïìng déëvõõnshïìréë âãccéëptâãncéë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lóõngêêr wìïsdóõm gàæy nóõr dêêsìïgn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wèêåâthèêr tõó èêntèêrèêd nõórlåând nõó ïîn shõówïîng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rêëpêëâätêëd spêëâäkìîng shy âäppêëtìîtêë.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Êxcîîtëèd îît hàâstîîly àân pàâstüùrëè îît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hæänd hôöw dæärêé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