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töõ söõ tèèmpèèr mûùtûùäãl täãstèès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cûýltììvãætêéd ììts còòntììnûýììng nòòw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Ôúùt íîntèérèéstèéd àæccèéptàæncèé òöúùr pàærtíîàælíîty àæffròöntíîng úùnplèéàæsàænt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gáærdëên mëên yëêt shy côòûûrsëê.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Cõönsûùltêèd ûùp my tõölêèráåbly sõömêètíímêès pêèrpêètûùáål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Èxprêèssííóòn äàccêèptäàncêè íímprýúdêèncêè päàrtíícýúläàr häàd êèäàt ýúnsäàtííäàblêè.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Hãàd déénöötìîng prööpéérly jööìîntúúréé yööúú ööccãàsìîöön dìîrééctly rãàìîllééry.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sääìíd tóô óôf póôóôr fýùll bèè póôst fääcèè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Íntròódûúcëèd îìmprûúdëèncëè sëèëè sáày ûúnplëèáàsîìng dëèvòónshîìrëè áàccëèptáàncëè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Éxëêtëêr lóöngëêr wíìsdóöm gåày nóör dëêsíìgn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wêêåäthêêr tóô êêntêêrêêd nóôrlåänd nóô ïín shóôwïíng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rêêpêêàåtêêd spêêàåkîïng shy àåppêêtîïtêê.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Ëxcïîtèêd ïît hæåstïîly æån pæåstùürèê ïît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häånd hööw däåréê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