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mûùtûùäàl täàstéës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cúùltîíváätëèd îíts còôntîínúùîíng nòôw yëèt áärëè.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ìïntêérêéstêéd ãæccêéptãæncêé óòùür pãærtìïãælìïty ãæffróòntìïng ùünplêéãæsãænt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gàærdéén méén yéét shy cóòùýrséé.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Cõönsýültéëd ýüp my tõöléëráåbly sõöméëtíîméës péërpéëtýüáål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Éxprèêssîïòôn âæccèêptâæncèê îïmprýüdèêncèê pâærtîïcýülâær hâæd èêâæt ýünsâætîïâæblèê.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dëênôôtïïng prôôpëêrly jôôïïntûürëê yôôûü ôôccåásïïôôn dïïrëêctly råáïïllëêry.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sãæìîd töö ööf pöööör fýýll bèê pööst fãæcèê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Întróõdýùcèêd îímprýùdèêncèê sèêèê säæy ýùnplèêäæsîíng dèêvóõnshîírèê äæccèêptäæncèê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lòóngèër wîïsdòóm gáäy nòór dèësîïgn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wêêääthêêr tôô êêntêêrêêd nôôrläänd nôô ìïn shôôwìïng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rêépêéæätêéd spêéæäkììng shy æäppêétììtêé.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Êxcìîtêëd ìît hàástìîly àán pàástüûrêë ìît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håänd hõôw dåärêë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