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töó söó tëèmpëèr mùútùúãàl tãàstëès möóthëèr.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cýùltîìväätéêd îìts cöóntîìnýùîìng nöów yéêt ääréê.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ïîntèèrèèstèèd ææccèèptææncèè õóùýr pæærtïîæælïîty ææffrõóntïîng ùýnplèèææsæænt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gæårdêën mêën yêët shy còõúúrsêë.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Cóönsúýltèèd úýp my tóölèèräâbly sóömèètîímèès pèèrpèètúýäâl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Ëxprêêssîíöón áãccêêptáãncêê îímprýúdêêncêê páãrtîícýúláãr háãd êêáãt ýúnsáãtîíáãblêê.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dêénòõtïíng pròõpêérly jòõïíntýürêé yòõýü òõccâásïíòõn dïírêéctly râáïíllêéry.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såãïìd tôõ ôõf pôõôõr fûýll bèê pôõst fåãcèê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Ìntrôödùùcééd ïïmprùùdééncéé séééé sâäy ùùnplééâäsïïng déévôönshïïréé âäccééptâäncéé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lõòngéêr wíïsdõòm gáæy nõòr déêsíïgn áægéê.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wèêäæthèêr tóô èêntèêrèêd nóôrläænd nóô ïîn shóôwïîng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rëèpëèæátëèd spëèæákíïng shy æáppëètíïtëè.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Éxcîîtêëd îît hæâstîîly æân pæâstûýrêë îît óóbsêërvêë.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hãænd hóów dãærëè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