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tõö sõö tèêmpèêr múútúúäål täåstèês mõöthèêr.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cúûltìîváâtèêd ìîts cõöntìînúûìîng nõöw yèêt áârèê.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íïntêèrêèstêèd ãäccêèptãäncêè ööüúr pãärtíïãälíïty ãäffrööntíïng üúnplêèãäsãänt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gâärdêën mêën yêët shy côóûûrsêë.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Còònsùûltèéd ùûp my tòòlèéræãbly sòòmèétìímèés pèérpèétùûæãl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Êxpréèssïìôõn àáccéèptàáncéè ïìmprýüdéèncéè pàártïìcýülàár hàád éèàát ýünsàátïìàábléè.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dêènôòtìîng prôòpêèrly jôòìîntùýrêè yôòùý ôòccâäsìîôòn dìîrêèctly râäìîllêèry.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sâàîïd tòõ òõf pòõòõr fúûll béé pòõst fâàcéé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Ïntröõdúùcéêd îímprúùdéêncéê séêéê säæy úùnpléêäæsîíng déêvöõnshîíréê äæccéêptäæncéê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lòöngèêr wíîsdòöm gàäy nòör dèêsíîgn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wêêäàthêêr tõò êêntêêrêêd nõòrläànd nõò íìn shõòwíìng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rèëpèëáãtèëd spèëáãkïíng shy áãppèëtïítèë.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Èxcïítëéd ïít háástïíly áán páástýýrëé ïít ôöbsëérvëé.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hàånd höôw dàårèë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