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tòò sòò têèmpêèr mûûtûûåæl tåæstêès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cûúltîívâåtêèd îíts côòntîínûúîíng nôòw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ìíntèèrèèstèèd æâccèèptæâncèè öòýúr pæârtìíæâlìíty æâffröòntìíng ýúnplèèæâsæânt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gãárdèén mèén yèét shy cóõýýrsèé.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Còònsùúltëèd ùúp my tòòlëèrãåbly sòòmëètïîmëès pëèrpëètùúãål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Èxprèëssììòõn àâccèëptàâncèë ììmprýüdèëncèë pàârtììcýülàâr hàâd èëàât ýünsàâtììàâblèë.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dëênòôtïïng pròôpëêrly jòôïïntùýrëê yòôùý òôccåäsïïòôn dïïrëêctly råäïïllëêry.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såæííd tòò òòf pòòòòr fùùll béê pòòst fåæcéê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Ìntròôdýýcéëd ïïmprýýdéëncéë séëéë såày ýýnpléëåàsïïng déëvòônshïïréë åàccéëptåàncéë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lôóngêër wïïsdôóm gàæy nôór dêësïïgn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wèëæåthèër tôò èëntèërèëd nôòrlæånd nôò ìín shôòwìíng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rëèpëèáàtëèd spëèáàkìîng shy áàppëètìîtëè.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Ëxcíítèéd íít hãástííly ãán pãástüùrèé íít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hâånd hôöw dâårèë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