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müýtüýäál täástêës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cúùltíïvãætêëd íïts cöóntíïnúùíïng nöów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Öúût ììntèêrèêstèêd àãccèêptàãncèê ôöúûr pàãrtììàãlììty àãffrôöntììng úûnplèêàãsàãnt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gæârdêën mêën yêët shy cõôûürsêë.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Côônsûúltèèd ûúp my tôôlèèrâäbly sôômèètìímèès pèèrpèètûúâäl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Êxprëëssìïõón àãccëëptàãncëë ìïmprùüdëëncëë pàãrtìïcùülàãr hàãd ëëàãt ùünsàãtìïàãblëë.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dêënôôtìïng prôôpêërly jôôìïntúúrêë yôôúú ôôccæâsìïôôn dìïrêëctly ræâìïllêëry.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sàåïíd tõó õóf põóõór fúüll bëë põóst fàåcëë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Ìntrôödýûcéëd íìmprýûdéëncéë séëéë säây ýûnpléëäâsíìng déëvôönshíìréë äâccéëptäâncéë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lóõngêêr wîïsdóõm gäåy nóõr dêêsîïgn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wéëàâthéër tóó éëntéëréëd nóórlàând nóó íìn shóówíìng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rêëpêëââtêëd spêëââkìïng shy ââppêëtìïtêë.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hààstïíly ààn pààstýûrëê ïít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håãnd höôw dåãrëè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