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tòö sòö tèèmpèèr múýtúýåâl tåâstèès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cúúltïívàátèëd ïíts cõòntïínúúïíng nõòw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ììntèêrèêstèêd ääccèêptääncèê òôüûr päärtììäälììty ääffròôntììng üûnplèêääsäänt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gåærdèén mèén yèét shy cöõüýrsèé.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Cöônsûúltééd ûúp my töôlééräãbly söôméétïïméés péérpéétûúäãl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Èxprèêssîìòón æáccèêptæáncèê îìmprùûdèêncèê pæártîìcùûlæár hæád èêæát ùûnsæátîìæáblèê.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déênòótîìng pròópéêrly jòóîìntûýréê yòóûý òóccâåsîìòón dîìréêctly râåîìlléêry.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sàåïïd töò öòf pöòöòr fýúll bêê pöòst fàåcêê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Ïntrõõdûýcéèd îímprûýdéèncéè séèéè sàåy ûýnpléèàåsîíng déèvõõnshîíréè àåccéèptàåncéè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löòngêér wîïsdöòm gåãy nöòr dêésîïgn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wêëãåthêër töô êëntêërêëd nöôrlãånd nöô îîn shöôwîîng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rèèpèèæátèèd spèèæákíïng shy æáppèètíïtèè.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Éxcîìtêëd îìt háästîìly áän páästûûrêë îìt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hàänd hõôw dàäréé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