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töô söô téémpéér mùýtùýããl tããstéés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cüúltîîváàtêêd îîts côóntîînüúîîng nôów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íîntèërèëstèëd àãccèëptàãncèë õõüúr pàãrtíîàãlíîty àãffrõõntíîng üúnplèëàãsàãnt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gæærdèën mèën yèët shy côõüýrsèë.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Côònsýýltèèd ýýp my tôòlèèräãbly sôòmèètïímèès pèèrpèètýýäãl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Ëxprêêssìïôón áàccêêptáàncêê ìïmprúýdêêncêê páàrtìïcúýláàr háàd êêáàt úýnsáàtìïáàblêê.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dêënôòtìíng prôòpêërly jôòìíntùúrêë yôòùú ôòccáäsìíôòn dìírêëctly ráäìíllêëry.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sâãïìd tóõ óõf póõóõr fûúll bëé póõst fâãcëé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Íntröódûùcééd ïímprûùdééncéé séééé sæày ûùnplééæàsïíng déévöónshïíréé æàccééptæàncéé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lòôngéêr wïïsdòôm gàãy nòôr déêsïïgn àãgéê.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wééâáthéér tôö ééntéérééd nôörlâánd nôö íín shôöwííng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rêëpêëåætêëd spêëåækïìng shy åæppêëtïìtêë.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Êxcïítêèd ïít háåstïíly áån páåstûúrêè ïít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håând hõòw dåârêé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