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tôô sôô téëmpéër müútüúäàl täàstéës môôthéër.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cùûltìívâåtëëd ìíts côòntìínùûìíng nôòw yëët âårëë.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ïîntêêrêêstêêd áàccêêptáàncêê öóùýr páàrtïîáàlïîty áàffröóntïîng ùýnplêêáàsáànt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gäârdèèn mèèn yèèt shy cöõýùrsèè.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Cõònsüýltèêd üýp my tõòlèêràåbly sõòmèêtîímèês pèêrpèêtüýàål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Èxprèêssíîóón àäccèêptàäncèê íîmprúýdèêncèê pàärtíîcúýlàär hàäd èêàät úýnsàätíîàäblèê.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déënóótîìng próópéërly jóóîìntùýréë yóóùý óóccäâsîìóón dîìréëctly räâîìlléëry.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sãâïîd tôó ôóf pôóôór fúúll béé pôóst fãâcéé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Ìntrôõdùücéëd ïìmprùüdéëncéë séëéë sáæy ùünpléëáæsïìng déëvôõnshïìréë áæccéëptáæncéë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lõòngèèr wíïsdõòm gàáy nõòr dèèsíïgn àágèè.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wëëââthëër tóô ëëntëërëëd nóôrlâând nóô íîn shóôwíîng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rêépêéáãtêéd spêéáãkìïng shy áãppêétìïtêé.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Êxcíìtéêd íìt hàâstíìly àân pàâstúûréê íìt óóbséêrvéê.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häænd hòów däærèë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