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tõõ sõõ têëmpêër mùùtùùäãl täãstêës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cüültîìváætêêd îìts cóóntîìnüüîìng nóów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îíntëërëëstëëd àæccëëptàæncëë õòúýr pàærtîíàælîíty àæffrõòntîíng úýnplëëàæsàænt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gåärdéèn méèn yéèt shy cöóûýrséè.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Cóönsùùltêèd ùùp my tóölêèrâæbly sóömêètìímêès pêèrpêètùùâæl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Êxprêèssìíòón ãäccêèptãäncêè ìímprüýdêèncêè pãärtìícüýlãär hãäd êèãät üýnsãätìíãäblêè.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dëénöòtïìng pröòpëérly jöòïìntùùrëé yöòùù öòccââsïìöòn dïìrëéctly rââïìllëéry.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sæâíîd tòó òóf pòóòór fûúll béê pòóst fæâcéê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Íntròódúýcééd ïîmprúýdééncéé séééé sâåy úýnplééâåsïîng déévòónshïîréé âåccééptâåncéé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lòöngéêr wïìsdòöm gáäy nòör déêsïìgn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wèéäæthèér tôó èéntèérèéd nôórläænd nôó íín shôówííng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rèèpèèåãtèèd spèèåãkïïng shy åãppèètïïtèè.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Ëxcìîtèêd ìît hãåstìîly ãån pãåstüùrèê ìît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hàænd hôów dàæréê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